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E70" w:rsidRPr="00111E70" w:rsidRDefault="00111E70" w:rsidP="00111E70">
      <w:pPr>
        <w:spacing w:after="0" w:line="240" w:lineRule="auto"/>
        <w:ind w:right="12"/>
        <w:jc w:val="center"/>
        <w:rPr>
          <w:rFonts w:ascii="Arial" w:eastAsia="Times New Roman" w:hAnsi="Arial" w:cs="Arial"/>
          <w:b/>
          <w:bCs/>
          <w:sz w:val="24"/>
          <w:szCs w:val="24"/>
        </w:rPr>
      </w:pPr>
      <w:r w:rsidRPr="00111E70">
        <w:rPr>
          <w:rFonts w:ascii="Arial" w:eastAsia="Times New Roman" w:hAnsi="Arial" w:cs="Arial"/>
          <w:b/>
          <w:bCs/>
          <w:sz w:val="24"/>
          <w:szCs w:val="24"/>
        </w:rPr>
        <w:t>Observation</w:t>
      </w:r>
      <w:r w:rsidR="006D2543">
        <w:rPr>
          <w:rFonts w:ascii="Arial" w:eastAsia="Times New Roman" w:hAnsi="Arial" w:cs="Arial"/>
          <w:b/>
          <w:bCs/>
          <w:sz w:val="24"/>
          <w:szCs w:val="24"/>
        </w:rPr>
        <w:t xml:space="preserve"> #2</w:t>
      </w:r>
    </w:p>
    <w:p w:rsidR="00111E70" w:rsidRPr="00111E70" w:rsidRDefault="006D2543" w:rsidP="00111E70">
      <w:pPr>
        <w:spacing w:after="0" w:line="240" w:lineRule="auto"/>
        <w:ind w:right="12"/>
        <w:rPr>
          <w:rFonts w:ascii="Calibri" w:eastAsia="Times New Roman" w:hAnsi="Calibri" w:cs="Calibri"/>
          <w:b/>
          <w:bCs/>
          <w:sz w:val="24"/>
          <w:szCs w:val="24"/>
        </w:rPr>
      </w:pPr>
      <w:r>
        <w:rPr>
          <w:rFonts w:ascii="Calibri" w:eastAsia="Times New Roman" w:hAnsi="Calibri" w:cs="Calibri"/>
          <w:b/>
          <w:bCs/>
          <w:sz w:val="24"/>
          <w:szCs w:val="24"/>
        </w:rPr>
        <w:t>Observation #2</w:t>
      </w:r>
    </w:p>
    <w:tbl>
      <w:tblPr>
        <w:tblStyle w:val="TableGrid1"/>
        <w:tblW w:w="94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906"/>
      </w:tblGrid>
      <w:tr w:rsidR="00111E70" w:rsidRPr="00111E70" w:rsidTr="008711A2">
        <w:tc>
          <w:tcPr>
            <w:tcW w:w="1562"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Class/section:</w:t>
            </w:r>
          </w:p>
        </w:tc>
        <w:tc>
          <w:tcPr>
            <w:tcW w:w="7906" w:type="dxa"/>
            <w:tcBorders>
              <w:top w:val="nil"/>
              <w:left w:val="nil"/>
              <w:bottom w:val="single" w:sz="4" w:space="0" w:color="auto"/>
              <w:right w:val="nil"/>
            </w:tcBorders>
            <w:hideMark/>
          </w:tcPr>
          <w:p w:rsidR="00111E70" w:rsidRPr="00111E70" w:rsidRDefault="00111E70" w:rsidP="00111E70">
            <w:pPr>
              <w:rPr>
                <w:rFonts w:ascii="Calibri" w:hAnsi="Calibri" w:cs="Calibri"/>
                <w:sz w:val="24"/>
                <w:szCs w:val="24"/>
              </w:rPr>
            </w:pPr>
            <w:r>
              <w:rPr>
                <w:rFonts w:ascii="Calibri" w:hAnsi="Calibri" w:cs="Calibri"/>
                <w:sz w:val="24"/>
                <w:szCs w:val="24"/>
              </w:rPr>
              <w:t>FHS 1500</w:t>
            </w:r>
          </w:p>
        </w:tc>
      </w:tr>
      <w:tr w:rsidR="00111E70" w:rsidRPr="00111E70" w:rsidTr="008711A2">
        <w:tc>
          <w:tcPr>
            <w:tcW w:w="1562"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Name:</w:t>
            </w:r>
          </w:p>
        </w:tc>
        <w:tc>
          <w:tcPr>
            <w:tcW w:w="7906" w:type="dxa"/>
            <w:tcBorders>
              <w:top w:val="single" w:sz="4" w:space="0" w:color="auto"/>
              <w:left w:val="nil"/>
              <w:bottom w:val="single" w:sz="4" w:space="0" w:color="auto"/>
              <w:right w:val="nil"/>
            </w:tcBorders>
            <w:hideMark/>
          </w:tcPr>
          <w:p w:rsidR="00111E70" w:rsidRPr="00111E70" w:rsidRDefault="00111E70" w:rsidP="00111E70">
            <w:pPr>
              <w:rPr>
                <w:rFonts w:ascii="Calibri" w:hAnsi="Calibri" w:cs="Calibri"/>
                <w:sz w:val="24"/>
                <w:szCs w:val="24"/>
              </w:rPr>
            </w:pPr>
            <w:r>
              <w:rPr>
                <w:rFonts w:ascii="Calibri" w:hAnsi="Calibri" w:cs="Calibri"/>
                <w:sz w:val="24"/>
                <w:szCs w:val="24"/>
              </w:rPr>
              <w:t>Danisha Quiroz</w:t>
            </w:r>
          </w:p>
        </w:tc>
      </w:tr>
      <w:tr w:rsidR="00111E70" w:rsidRPr="00111E70" w:rsidTr="008711A2">
        <w:tc>
          <w:tcPr>
            <w:tcW w:w="1562"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Assignment:</w:t>
            </w:r>
          </w:p>
        </w:tc>
        <w:tc>
          <w:tcPr>
            <w:tcW w:w="7906" w:type="dxa"/>
            <w:tcBorders>
              <w:top w:val="single" w:sz="4" w:space="0" w:color="auto"/>
              <w:left w:val="nil"/>
              <w:bottom w:val="single" w:sz="4" w:space="0" w:color="auto"/>
              <w:right w:val="nil"/>
            </w:tcBorders>
            <w:hideMark/>
          </w:tcPr>
          <w:p w:rsidR="00111E70" w:rsidRPr="00111E70" w:rsidRDefault="006D2543" w:rsidP="00111E70">
            <w:pPr>
              <w:rPr>
                <w:rFonts w:ascii="Calibri" w:hAnsi="Calibri" w:cs="Calibri"/>
                <w:sz w:val="24"/>
                <w:szCs w:val="24"/>
              </w:rPr>
            </w:pPr>
            <w:r>
              <w:rPr>
                <w:rFonts w:ascii="Calibri" w:hAnsi="Calibri" w:cs="Calibri"/>
                <w:sz w:val="24"/>
                <w:szCs w:val="24"/>
              </w:rPr>
              <w:t>Observation 2</w:t>
            </w:r>
          </w:p>
        </w:tc>
      </w:tr>
    </w:tbl>
    <w:p w:rsidR="00111E70" w:rsidRPr="00111E70" w:rsidRDefault="00111E70" w:rsidP="00111E70">
      <w:pPr>
        <w:spacing w:after="0" w:line="240" w:lineRule="auto"/>
        <w:rPr>
          <w:rFonts w:ascii="Calibri" w:eastAsia="Times New Roman" w:hAnsi="Calibri" w:cs="Calibri"/>
          <w:sz w:val="24"/>
          <w:szCs w:val="24"/>
        </w:rPr>
      </w:pPr>
    </w:p>
    <w:p w:rsidR="00111E70" w:rsidRPr="00111E70" w:rsidRDefault="00111E70" w:rsidP="00111E70">
      <w:pPr>
        <w:spacing w:after="0" w:line="240" w:lineRule="auto"/>
        <w:rPr>
          <w:rFonts w:ascii="Calibri" w:eastAsia="Times New Roman" w:hAnsi="Calibri" w:cs="Calibri"/>
          <w:b/>
          <w:sz w:val="24"/>
          <w:szCs w:val="24"/>
        </w:rPr>
      </w:pPr>
      <w:r w:rsidRPr="00111E70">
        <w:rPr>
          <w:rFonts w:ascii="Calibri" w:eastAsia="Times New Roman" w:hAnsi="Calibri" w:cs="Calibri"/>
          <w:b/>
          <w:sz w:val="24"/>
          <w:szCs w:val="24"/>
        </w:rPr>
        <w:t>Background Information</w:t>
      </w:r>
    </w:p>
    <w:tbl>
      <w:tblPr>
        <w:tblStyle w:val="TableGrid1"/>
        <w:tblW w:w="94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650"/>
      </w:tblGrid>
      <w:tr w:rsidR="00111E70" w:rsidRPr="00111E70" w:rsidTr="008711A2">
        <w:tc>
          <w:tcPr>
            <w:tcW w:w="1818"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Child’s age:</w:t>
            </w:r>
          </w:p>
        </w:tc>
        <w:tc>
          <w:tcPr>
            <w:tcW w:w="7650" w:type="dxa"/>
            <w:tcBorders>
              <w:top w:val="nil"/>
              <w:left w:val="nil"/>
              <w:bottom w:val="single" w:sz="4" w:space="0" w:color="auto"/>
              <w:right w:val="nil"/>
            </w:tcBorders>
            <w:hideMark/>
          </w:tcPr>
          <w:p w:rsidR="00111E70" w:rsidRPr="00111E70" w:rsidRDefault="006D2543" w:rsidP="00111E70">
            <w:pPr>
              <w:rPr>
                <w:rFonts w:ascii="Calibri" w:hAnsi="Calibri" w:cs="Calibri"/>
                <w:sz w:val="24"/>
                <w:szCs w:val="24"/>
              </w:rPr>
            </w:pPr>
            <w:r>
              <w:rPr>
                <w:rFonts w:ascii="Calibri" w:hAnsi="Calibri" w:cs="Calibri"/>
                <w:sz w:val="24"/>
                <w:szCs w:val="24"/>
              </w:rPr>
              <w:t>Preschooler (3-4</w:t>
            </w:r>
            <w:r w:rsidRPr="006D2543">
              <w:rPr>
                <w:rFonts w:ascii="Calibri" w:hAnsi="Calibri" w:cs="Calibri"/>
                <w:sz w:val="24"/>
                <w:szCs w:val="24"/>
              </w:rPr>
              <w:t xml:space="preserve"> years)</w:t>
            </w:r>
          </w:p>
        </w:tc>
      </w:tr>
      <w:tr w:rsidR="00111E70" w:rsidRPr="00111E70" w:rsidTr="008711A2">
        <w:tc>
          <w:tcPr>
            <w:tcW w:w="1818"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Fictitious name:</w:t>
            </w:r>
          </w:p>
        </w:tc>
        <w:tc>
          <w:tcPr>
            <w:tcW w:w="7650" w:type="dxa"/>
            <w:tcBorders>
              <w:top w:val="single" w:sz="4" w:space="0" w:color="auto"/>
              <w:left w:val="nil"/>
              <w:bottom w:val="single" w:sz="4" w:space="0" w:color="auto"/>
              <w:right w:val="nil"/>
            </w:tcBorders>
            <w:hideMark/>
          </w:tcPr>
          <w:p w:rsidR="00111E70" w:rsidRPr="00111E70" w:rsidRDefault="006D2543" w:rsidP="00111E70">
            <w:pPr>
              <w:rPr>
                <w:rFonts w:ascii="Calibri" w:hAnsi="Calibri" w:cs="Calibri"/>
                <w:sz w:val="24"/>
                <w:szCs w:val="24"/>
              </w:rPr>
            </w:pPr>
            <w:r>
              <w:rPr>
                <w:rFonts w:ascii="Calibri" w:hAnsi="Calibri" w:cs="Calibri"/>
                <w:sz w:val="24"/>
                <w:szCs w:val="24"/>
              </w:rPr>
              <w:t>Tamra</w:t>
            </w:r>
          </w:p>
        </w:tc>
      </w:tr>
      <w:tr w:rsidR="00111E70" w:rsidRPr="00111E70" w:rsidTr="008711A2">
        <w:tc>
          <w:tcPr>
            <w:tcW w:w="1818"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Location:</w:t>
            </w:r>
          </w:p>
        </w:tc>
        <w:tc>
          <w:tcPr>
            <w:tcW w:w="7650" w:type="dxa"/>
            <w:tcBorders>
              <w:top w:val="single" w:sz="4" w:space="0" w:color="auto"/>
              <w:left w:val="nil"/>
              <w:bottom w:val="single" w:sz="4" w:space="0" w:color="auto"/>
              <w:right w:val="nil"/>
            </w:tcBorders>
            <w:hideMark/>
          </w:tcPr>
          <w:p w:rsidR="00111E70" w:rsidRPr="00111E70" w:rsidRDefault="00C0553B" w:rsidP="00111E70">
            <w:pPr>
              <w:rPr>
                <w:rFonts w:ascii="Calibri" w:hAnsi="Calibri" w:cs="Calibri"/>
                <w:sz w:val="24"/>
                <w:szCs w:val="24"/>
              </w:rPr>
            </w:pPr>
            <w:r w:rsidRPr="00C0553B">
              <w:rPr>
                <w:rFonts w:ascii="Calibri" w:hAnsi="Calibri" w:cs="Calibri"/>
                <w:sz w:val="24"/>
                <w:szCs w:val="24"/>
              </w:rPr>
              <w:t>Eccles Lab School</w:t>
            </w:r>
          </w:p>
        </w:tc>
      </w:tr>
      <w:tr w:rsidR="00111E70" w:rsidRPr="00111E70" w:rsidTr="008711A2">
        <w:tc>
          <w:tcPr>
            <w:tcW w:w="1818" w:type="dxa"/>
            <w:hideMark/>
          </w:tcPr>
          <w:p w:rsidR="00111E70" w:rsidRPr="00111E70" w:rsidRDefault="00111E70" w:rsidP="00111E70">
            <w:pPr>
              <w:rPr>
                <w:rFonts w:ascii="Calibri" w:hAnsi="Calibri" w:cs="Calibri"/>
                <w:sz w:val="24"/>
                <w:szCs w:val="24"/>
              </w:rPr>
            </w:pPr>
            <w:r w:rsidRPr="00111E70">
              <w:rPr>
                <w:rFonts w:ascii="Calibri" w:hAnsi="Calibri" w:cs="Calibri"/>
                <w:sz w:val="24"/>
                <w:szCs w:val="24"/>
              </w:rPr>
              <w:t>Brief Description:</w:t>
            </w:r>
          </w:p>
        </w:tc>
        <w:tc>
          <w:tcPr>
            <w:tcW w:w="7650" w:type="dxa"/>
            <w:tcBorders>
              <w:top w:val="single" w:sz="4" w:space="0" w:color="auto"/>
              <w:left w:val="nil"/>
              <w:bottom w:val="single" w:sz="4" w:space="0" w:color="auto"/>
              <w:right w:val="nil"/>
            </w:tcBorders>
            <w:hideMark/>
          </w:tcPr>
          <w:p w:rsidR="00111E70" w:rsidRPr="00111E70" w:rsidRDefault="000E1155" w:rsidP="00111E70">
            <w:pPr>
              <w:rPr>
                <w:rFonts w:ascii="Calibri" w:hAnsi="Calibri" w:cs="Calibri"/>
                <w:sz w:val="24"/>
                <w:szCs w:val="24"/>
              </w:rPr>
            </w:pPr>
            <w:r>
              <w:rPr>
                <w:rFonts w:ascii="Calibri" w:hAnsi="Calibri" w:cs="Calibri"/>
                <w:sz w:val="24"/>
                <w:szCs w:val="24"/>
              </w:rPr>
              <w:t xml:space="preserve">There were several </w:t>
            </w:r>
            <w:r w:rsidR="00111E70" w:rsidRPr="00111E70">
              <w:rPr>
                <w:rFonts w:ascii="Calibri" w:hAnsi="Calibri" w:cs="Calibri"/>
                <w:sz w:val="24"/>
                <w:szCs w:val="24"/>
              </w:rPr>
              <w:t xml:space="preserve">adults, and </w:t>
            </w:r>
            <w:r>
              <w:rPr>
                <w:rFonts w:ascii="Calibri" w:hAnsi="Calibri" w:cs="Calibri"/>
                <w:sz w:val="24"/>
                <w:szCs w:val="24"/>
              </w:rPr>
              <w:t>many children</w:t>
            </w:r>
            <w:r w:rsidR="00111E70" w:rsidRPr="00111E70">
              <w:rPr>
                <w:rFonts w:ascii="Calibri" w:hAnsi="Calibri" w:cs="Calibri"/>
                <w:sz w:val="24"/>
                <w:szCs w:val="24"/>
              </w:rPr>
              <w:t xml:space="preserve">. </w:t>
            </w:r>
            <w:r w:rsidR="00C0553B">
              <w:rPr>
                <w:rFonts w:ascii="Calibri" w:hAnsi="Calibri" w:cs="Calibri"/>
                <w:sz w:val="24"/>
                <w:szCs w:val="24"/>
              </w:rPr>
              <w:t xml:space="preserve">Children were first in the pre-school and then went outside to play for the remaining 15 mins of school. </w:t>
            </w:r>
          </w:p>
        </w:tc>
      </w:tr>
    </w:tbl>
    <w:p w:rsidR="00111E70" w:rsidRPr="00111E70" w:rsidRDefault="00111E70" w:rsidP="00111E70">
      <w:pPr>
        <w:spacing w:after="0"/>
        <w:rPr>
          <w:rFonts w:ascii="Calibri" w:eastAsia="Times New Roman" w:hAnsi="Calibri" w:cs="Calibri"/>
          <w:sz w:val="24"/>
          <w:szCs w:val="24"/>
        </w:rPr>
      </w:pPr>
    </w:p>
    <w:p w:rsidR="00111E70" w:rsidRDefault="00111E70" w:rsidP="00111E70">
      <w:pPr>
        <w:spacing w:after="0"/>
        <w:rPr>
          <w:rFonts w:ascii="Calibri" w:eastAsia="Times New Roman" w:hAnsi="Calibri" w:cs="Calibri"/>
          <w:b/>
          <w:sz w:val="24"/>
          <w:szCs w:val="24"/>
        </w:rPr>
      </w:pPr>
      <w:r w:rsidRPr="00111E70">
        <w:rPr>
          <w:rFonts w:ascii="Calibri" w:eastAsia="Times New Roman" w:hAnsi="Calibri" w:cs="Calibri"/>
          <w:b/>
          <w:sz w:val="24"/>
          <w:szCs w:val="24"/>
        </w:rPr>
        <w:t>Biological Development</w:t>
      </w:r>
    </w:p>
    <w:p w:rsidR="00BE78E1" w:rsidRDefault="000E1155" w:rsidP="00F26894">
      <w:pPr>
        <w:spacing w:after="0"/>
        <w:rPr>
          <w:rFonts w:ascii="Calibri" w:eastAsia="Times New Roman" w:hAnsi="Calibri" w:cs="Calibri"/>
          <w:sz w:val="24"/>
          <w:szCs w:val="24"/>
        </w:rPr>
      </w:pPr>
      <w:r>
        <w:rPr>
          <w:rFonts w:ascii="Calibri" w:eastAsia="Times New Roman" w:hAnsi="Calibri" w:cs="Calibri"/>
          <w:sz w:val="24"/>
          <w:szCs w:val="24"/>
        </w:rPr>
        <w:tab/>
      </w:r>
      <w:r w:rsidR="00F26894">
        <w:rPr>
          <w:rFonts w:ascii="Calibri" w:eastAsia="Times New Roman" w:hAnsi="Calibri" w:cs="Calibri"/>
          <w:sz w:val="24"/>
          <w:szCs w:val="24"/>
        </w:rPr>
        <w:t>A huge concept that was evident in Tamra was the concept of executive function. Executive function is the part of the brain that supports reasoning, planning and anticipation</w:t>
      </w:r>
      <w:r w:rsidR="005D78F1" w:rsidRPr="005D78F1">
        <w:rPr>
          <w:rFonts w:ascii="Calibri" w:eastAsia="Times New Roman" w:hAnsi="Calibri" w:cs="Calibri"/>
          <w:sz w:val="24"/>
          <w:szCs w:val="24"/>
        </w:rPr>
        <w:t xml:space="preserve"> (Berger, 2016, p. </w:t>
      </w:r>
      <w:r w:rsidR="00F26894">
        <w:rPr>
          <w:rFonts w:ascii="Calibri" w:eastAsia="Times New Roman" w:hAnsi="Calibri" w:cs="Calibri"/>
          <w:sz w:val="24"/>
          <w:szCs w:val="24"/>
        </w:rPr>
        <w:t>167</w:t>
      </w:r>
      <w:r w:rsidR="005D78F1">
        <w:rPr>
          <w:rFonts w:ascii="Calibri" w:eastAsia="Times New Roman" w:hAnsi="Calibri" w:cs="Calibri"/>
          <w:sz w:val="24"/>
          <w:szCs w:val="24"/>
        </w:rPr>
        <w:t>)</w:t>
      </w:r>
      <w:r w:rsidR="001C271E">
        <w:rPr>
          <w:rFonts w:ascii="Calibri" w:eastAsia="Times New Roman" w:hAnsi="Calibri" w:cs="Calibri"/>
          <w:sz w:val="24"/>
          <w:szCs w:val="24"/>
        </w:rPr>
        <w:t xml:space="preserve">. Executive function can be found when a child is given a choice and before choosing or acting upon their choice, they first reason and weigh the consequences. </w:t>
      </w:r>
      <w:r w:rsidR="005D78F1">
        <w:rPr>
          <w:rFonts w:ascii="Calibri" w:eastAsia="Times New Roman" w:hAnsi="Calibri" w:cs="Calibri"/>
          <w:sz w:val="24"/>
          <w:szCs w:val="24"/>
        </w:rPr>
        <w:t xml:space="preserve"> </w:t>
      </w:r>
      <w:r w:rsidR="001C271E">
        <w:rPr>
          <w:rFonts w:ascii="Calibri" w:eastAsia="Times New Roman" w:hAnsi="Calibri" w:cs="Calibri"/>
          <w:sz w:val="24"/>
          <w:szCs w:val="24"/>
        </w:rPr>
        <w:t xml:space="preserve">Tamra demonstrated this in </w:t>
      </w:r>
      <w:r w:rsidR="00BC78E3">
        <w:rPr>
          <w:rFonts w:ascii="Calibri" w:eastAsia="Times New Roman" w:hAnsi="Calibri" w:cs="Calibri"/>
          <w:sz w:val="24"/>
          <w:szCs w:val="24"/>
        </w:rPr>
        <w:t xml:space="preserve">many situations; one of these situations took place </w:t>
      </w:r>
      <w:r w:rsidR="001C271E">
        <w:rPr>
          <w:rFonts w:ascii="Calibri" w:eastAsia="Times New Roman" w:hAnsi="Calibri" w:cs="Calibri"/>
          <w:sz w:val="24"/>
          <w:szCs w:val="24"/>
        </w:rPr>
        <w:t>when she was walking from log to log, each of t</w:t>
      </w:r>
      <w:r w:rsidR="00BC78E3">
        <w:rPr>
          <w:rFonts w:ascii="Calibri" w:eastAsia="Times New Roman" w:hAnsi="Calibri" w:cs="Calibri"/>
          <w:sz w:val="24"/>
          <w:szCs w:val="24"/>
        </w:rPr>
        <w:t>hem were spread out randomly,</w:t>
      </w:r>
      <w:r w:rsidR="001C271E">
        <w:rPr>
          <w:rFonts w:ascii="Calibri" w:eastAsia="Times New Roman" w:hAnsi="Calibri" w:cs="Calibri"/>
          <w:sz w:val="24"/>
          <w:szCs w:val="24"/>
        </w:rPr>
        <w:t xml:space="preserve"> some</w:t>
      </w:r>
      <w:r w:rsidR="00BC78E3">
        <w:rPr>
          <w:rFonts w:ascii="Calibri" w:eastAsia="Times New Roman" w:hAnsi="Calibri" w:cs="Calibri"/>
          <w:sz w:val="24"/>
          <w:szCs w:val="24"/>
        </w:rPr>
        <w:t xml:space="preserve"> were not quite an even surface and</w:t>
      </w:r>
      <w:r w:rsidR="001C271E">
        <w:rPr>
          <w:rFonts w:ascii="Calibri" w:eastAsia="Times New Roman" w:hAnsi="Calibri" w:cs="Calibri"/>
          <w:sz w:val="24"/>
          <w:szCs w:val="24"/>
        </w:rPr>
        <w:t xml:space="preserve"> in between each there were </w:t>
      </w:r>
      <w:r w:rsidR="00BC78E3">
        <w:rPr>
          <w:rFonts w:ascii="Calibri" w:eastAsia="Times New Roman" w:hAnsi="Calibri" w:cs="Calibri"/>
          <w:sz w:val="24"/>
          <w:szCs w:val="24"/>
        </w:rPr>
        <w:t>spaces. Before Tamra placed her foot on another stump, she evaluated where on its surface she should place her foot in order to maintain her balance and not slip in one of the many spaces in between the logs. In this situation Tamra anticipated that the consequences of stepping on the stump could harm her so therefore reasoned which log would be the safest to step on and planned how she would step on the stump.</w:t>
      </w:r>
    </w:p>
    <w:p w:rsidR="008444AB" w:rsidRDefault="00F53CDF" w:rsidP="00F26894">
      <w:pPr>
        <w:spacing w:after="0"/>
        <w:rPr>
          <w:rFonts w:ascii="Calibri" w:eastAsia="Times New Roman" w:hAnsi="Calibri" w:cs="Calibri"/>
          <w:sz w:val="24"/>
          <w:szCs w:val="24"/>
        </w:rPr>
      </w:pPr>
      <w:r>
        <w:rPr>
          <w:rFonts w:ascii="Calibri" w:eastAsia="Times New Roman" w:hAnsi="Calibri" w:cs="Calibri"/>
          <w:sz w:val="24"/>
          <w:szCs w:val="24"/>
        </w:rPr>
        <w:tab/>
        <w:t xml:space="preserve">Another thing I witnessed by observing Tamra </w:t>
      </w:r>
      <w:r w:rsidR="003C7E1F">
        <w:rPr>
          <w:rFonts w:ascii="Calibri" w:eastAsia="Times New Roman" w:hAnsi="Calibri" w:cs="Calibri"/>
          <w:sz w:val="24"/>
          <w:szCs w:val="24"/>
        </w:rPr>
        <w:t>was the increase in reaction to things compared to the 18-24 month old children who we observed in observation #1. I saw this happen when she was climbing on an old desk that was not stable, and even though I was observing (since it was a safety issue) I told her to get down. She immediately got off and did not get on the desk again. An 18-</w:t>
      </w:r>
      <w:r w:rsidR="00D519CA">
        <w:rPr>
          <w:rFonts w:ascii="Calibri" w:eastAsia="Times New Roman" w:hAnsi="Calibri" w:cs="Calibri"/>
          <w:sz w:val="24"/>
          <w:szCs w:val="24"/>
        </w:rPr>
        <w:t>24-month</w:t>
      </w:r>
      <w:r w:rsidR="003C7E1F">
        <w:rPr>
          <w:rFonts w:ascii="Calibri" w:eastAsia="Times New Roman" w:hAnsi="Calibri" w:cs="Calibri"/>
          <w:sz w:val="24"/>
          <w:szCs w:val="24"/>
        </w:rPr>
        <w:t xml:space="preserve"> old child may think about what direction was given first, process it and then may get down. Most of the time, from experience, they need to be told more than once. She was also very quick to catch on to the way I told her to get down, since what I did was open my eyes wide and signal for her to get down with my finger. The reason why she was so much quicker in following the command I gave </w:t>
      </w:r>
      <w:r w:rsidR="00D4794D">
        <w:rPr>
          <w:rFonts w:ascii="Calibri" w:eastAsia="Times New Roman" w:hAnsi="Calibri" w:cs="Calibri"/>
          <w:sz w:val="24"/>
          <w:szCs w:val="24"/>
        </w:rPr>
        <w:t>than a child would with the age of 18- 24 months old, is because part of the development in early childhood is</w:t>
      </w:r>
      <w:r w:rsidR="008444AB">
        <w:rPr>
          <w:rFonts w:ascii="Calibri" w:eastAsia="Times New Roman" w:hAnsi="Calibri" w:cs="Calibri"/>
          <w:sz w:val="24"/>
          <w:szCs w:val="24"/>
        </w:rPr>
        <w:t xml:space="preserve"> the increase of myelin called myelination (Berger, 2016, p. 169). “Myelin is a fatty substance that speeds the transmission of nerve impulses from neuron to neuron.” </w:t>
      </w:r>
    </w:p>
    <w:p w:rsidR="003D0CEB" w:rsidRDefault="003D0CEB"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BE78E1" w:rsidRPr="00BE78E1" w:rsidRDefault="00BE78E1" w:rsidP="00BE78E1">
      <w:pPr>
        <w:spacing w:after="0"/>
        <w:rPr>
          <w:rFonts w:ascii="Calibri" w:eastAsia="Times New Roman" w:hAnsi="Calibri" w:cs="Calibri"/>
          <w:b/>
          <w:sz w:val="24"/>
          <w:szCs w:val="24"/>
        </w:rPr>
      </w:pPr>
      <w:r w:rsidRPr="00111E70">
        <w:rPr>
          <w:rFonts w:ascii="Calibri" w:eastAsia="Times New Roman" w:hAnsi="Calibri" w:cs="Calibri"/>
          <w:b/>
          <w:sz w:val="24"/>
          <w:szCs w:val="24"/>
        </w:rPr>
        <w:lastRenderedPageBreak/>
        <w:t>Cognitive Development</w:t>
      </w:r>
    </w:p>
    <w:p w:rsidR="00111E70" w:rsidRDefault="00D44CB9" w:rsidP="00111E70">
      <w:pPr>
        <w:spacing w:after="0"/>
        <w:rPr>
          <w:rFonts w:ascii="Calibri" w:eastAsia="Times New Roman" w:hAnsi="Calibri" w:cs="Calibri"/>
          <w:sz w:val="24"/>
          <w:szCs w:val="24"/>
        </w:rPr>
      </w:pPr>
      <w:r>
        <w:rPr>
          <w:rFonts w:ascii="Calibri" w:eastAsia="Times New Roman" w:hAnsi="Calibri" w:cs="Calibri"/>
          <w:sz w:val="24"/>
          <w:szCs w:val="24"/>
        </w:rPr>
        <w:tab/>
        <w:t>Part of a 3-</w:t>
      </w:r>
      <w:r w:rsidR="00D519CA">
        <w:rPr>
          <w:rFonts w:ascii="Calibri" w:eastAsia="Times New Roman" w:hAnsi="Calibri" w:cs="Calibri"/>
          <w:sz w:val="24"/>
          <w:szCs w:val="24"/>
        </w:rPr>
        <w:t>5-year-old</w:t>
      </w:r>
      <w:r>
        <w:rPr>
          <w:rFonts w:ascii="Calibri" w:eastAsia="Times New Roman" w:hAnsi="Calibri" w:cs="Calibri"/>
          <w:sz w:val="24"/>
          <w:szCs w:val="24"/>
        </w:rPr>
        <w:t xml:space="preserve"> </w:t>
      </w:r>
      <w:r w:rsidR="00D519CA">
        <w:rPr>
          <w:rFonts w:ascii="Calibri" w:eastAsia="Times New Roman" w:hAnsi="Calibri" w:cs="Calibri"/>
          <w:sz w:val="24"/>
          <w:szCs w:val="24"/>
        </w:rPr>
        <w:t>child’s</w:t>
      </w:r>
      <w:r>
        <w:rPr>
          <w:rFonts w:ascii="Calibri" w:eastAsia="Times New Roman" w:hAnsi="Calibri" w:cs="Calibri"/>
          <w:sz w:val="24"/>
          <w:szCs w:val="24"/>
        </w:rPr>
        <w:t xml:space="preserve"> development is going through the phase of “egocentrism,” as Piaget names it. This happens when a child thinks about other people and their own experiences as if e</w:t>
      </w:r>
      <w:r w:rsidR="00815F99">
        <w:rPr>
          <w:rFonts w:ascii="Calibri" w:eastAsia="Times New Roman" w:hAnsi="Calibri" w:cs="Calibri"/>
          <w:sz w:val="24"/>
          <w:szCs w:val="24"/>
        </w:rPr>
        <w:t xml:space="preserve">verything revolves around them (Berger, 2016, p. 174). </w:t>
      </w:r>
      <w:r>
        <w:rPr>
          <w:rFonts w:ascii="Calibri" w:eastAsia="Times New Roman" w:hAnsi="Calibri" w:cs="Calibri"/>
          <w:sz w:val="24"/>
          <w:szCs w:val="24"/>
        </w:rPr>
        <w:t>A classic way a child shows this is by the word “mine.” This happened when Tamra was sing and dancing using a toy that twirled around as she twirled around. She put it down and continued dancing. Another child came and took the toy</w:t>
      </w:r>
      <w:r w:rsidR="00815F99">
        <w:rPr>
          <w:rFonts w:ascii="Calibri" w:eastAsia="Times New Roman" w:hAnsi="Calibri" w:cs="Calibri"/>
          <w:sz w:val="24"/>
          <w:szCs w:val="24"/>
        </w:rPr>
        <w:t xml:space="preserve">, seeing that it was unoccupied. When Tamra saw this, she immediately ran towards the other child to take back the toy that was hers (even though she had put it down and was not using it). This behavior shows that Tamra thinks that this toy is hers no matter what she does with it, where she puts it or who plays with it. Instead of thinking, this toy belongs to the preschool therefore is not mine and once I am done using it and put it down, it is no longer in my possession. Tamra also portrayed the concept of centration when she </w:t>
      </w:r>
      <w:r w:rsidR="00D519CA">
        <w:rPr>
          <w:rFonts w:ascii="Calibri" w:eastAsia="Times New Roman" w:hAnsi="Calibri" w:cs="Calibri"/>
          <w:sz w:val="24"/>
          <w:szCs w:val="24"/>
        </w:rPr>
        <w:t>centered</w:t>
      </w:r>
      <w:r w:rsidR="00815F99">
        <w:rPr>
          <w:rFonts w:ascii="Calibri" w:eastAsia="Times New Roman" w:hAnsi="Calibri" w:cs="Calibri"/>
          <w:sz w:val="24"/>
          <w:szCs w:val="24"/>
        </w:rPr>
        <w:t xml:space="preserve"> her focus on one idea (the toy is mine) and excluding all others (I put the toy down so it is no longer mine) (Berger, 2016, p. 174).</w:t>
      </w:r>
    </w:p>
    <w:p w:rsidR="00815F99" w:rsidRPr="00111E70" w:rsidRDefault="00815F99" w:rsidP="00111E70">
      <w:pPr>
        <w:spacing w:after="0"/>
        <w:rPr>
          <w:rFonts w:ascii="Calibri" w:eastAsia="Times New Roman" w:hAnsi="Calibri" w:cs="Calibri"/>
          <w:sz w:val="24"/>
          <w:szCs w:val="24"/>
        </w:rPr>
      </w:pPr>
    </w:p>
    <w:p w:rsidR="00111E70" w:rsidRDefault="00111E70" w:rsidP="00111E70">
      <w:pPr>
        <w:spacing w:after="0"/>
        <w:rPr>
          <w:rFonts w:ascii="Calibri" w:eastAsia="Times New Roman" w:hAnsi="Calibri" w:cs="Calibri"/>
          <w:b/>
          <w:sz w:val="24"/>
          <w:szCs w:val="24"/>
        </w:rPr>
      </w:pPr>
      <w:r w:rsidRPr="00111E70">
        <w:rPr>
          <w:rFonts w:ascii="Calibri" w:eastAsia="Times New Roman" w:hAnsi="Calibri" w:cs="Calibri"/>
          <w:b/>
          <w:sz w:val="24"/>
          <w:szCs w:val="24"/>
        </w:rPr>
        <w:t>Psychosocial Development</w:t>
      </w:r>
    </w:p>
    <w:p w:rsidR="000C5356" w:rsidRDefault="00815F99" w:rsidP="00111E70">
      <w:pPr>
        <w:spacing w:after="0"/>
        <w:rPr>
          <w:rFonts w:ascii="Calibri" w:eastAsia="Times New Roman" w:hAnsi="Calibri" w:cs="Calibri"/>
          <w:sz w:val="24"/>
          <w:szCs w:val="24"/>
        </w:rPr>
      </w:pPr>
      <w:r>
        <w:rPr>
          <w:rFonts w:ascii="Calibri" w:eastAsia="Times New Roman" w:hAnsi="Calibri" w:cs="Calibri"/>
          <w:sz w:val="24"/>
          <w:szCs w:val="24"/>
        </w:rPr>
        <w:tab/>
      </w:r>
      <w:r w:rsidR="00612E98">
        <w:rPr>
          <w:rFonts w:ascii="Calibri" w:eastAsia="Times New Roman" w:hAnsi="Calibri" w:cs="Calibri"/>
          <w:sz w:val="24"/>
          <w:szCs w:val="24"/>
        </w:rPr>
        <w:t xml:space="preserve">A huge part of a </w:t>
      </w:r>
      <w:r w:rsidR="00D519CA">
        <w:rPr>
          <w:rFonts w:ascii="Calibri" w:eastAsia="Times New Roman" w:hAnsi="Calibri" w:cs="Calibri"/>
          <w:sz w:val="24"/>
          <w:szCs w:val="24"/>
        </w:rPr>
        <w:t>child’s</w:t>
      </w:r>
      <w:r w:rsidR="00612E98">
        <w:rPr>
          <w:rFonts w:ascii="Calibri" w:eastAsia="Times New Roman" w:hAnsi="Calibri" w:cs="Calibri"/>
          <w:sz w:val="24"/>
          <w:szCs w:val="24"/>
        </w:rPr>
        <w:t xml:space="preserve"> psychosocial development is having a mentor. Mentors are someone who teaches or guides someone else (Berger, 2016, p. 176). Mentors present challenges, offer assistance (without taking over), add crucial information and encourage motivation (Berger, 2016, p. 177). All the teachers in this pre-school are mentors to all their students. They are constantly teaching them about everything from science to sharing. An important part of a </w:t>
      </w:r>
      <w:r w:rsidR="00D519CA">
        <w:rPr>
          <w:rFonts w:ascii="Calibri" w:eastAsia="Times New Roman" w:hAnsi="Calibri" w:cs="Calibri"/>
          <w:sz w:val="24"/>
          <w:szCs w:val="24"/>
        </w:rPr>
        <w:t>mentors’</w:t>
      </w:r>
      <w:r w:rsidR="00612E98">
        <w:rPr>
          <w:rFonts w:ascii="Calibri" w:eastAsia="Times New Roman" w:hAnsi="Calibri" w:cs="Calibri"/>
          <w:sz w:val="24"/>
          <w:szCs w:val="24"/>
        </w:rPr>
        <w:t xml:space="preserve"> job is the part of “offering assistance without taking over,” as stated above. Tamra had a dress on, it was a dress-up dress, and before going outside she was instructed that she needed to take it off. She had a hard time taking it off so the teacher offered to help her. Afterwards, instead of putting it away herself, the teacher encouraged Tamra to put it away. It took a little while for Tamra to hang it properly and during the process her teacher encouraged her by saying, “good-job,” and, “yes, </w:t>
      </w:r>
      <w:r w:rsidR="009772CE">
        <w:rPr>
          <w:rFonts w:ascii="Calibri" w:eastAsia="Times New Roman" w:hAnsi="Calibri" w:cs="Calibri"/>
          <w:sz w:val="24"/>
          <w:szCs w:val="24"/>
        </w:rPr>
        <w:t xml:space="preserve">that is exactly where that goes.” In the end Tamra was able to hang the dress, feeling accomplished and motivated by her mentors. </w:t>
      </w: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bookmarkStart w:id="0" w:name="_GoBack"/>
      <w:bookmarkEnd w:id="0"/>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Default="009772CE" w:rsidP="00111E70">
      <w:pPr>
        <w:spacing w:after="0"/>
        <w:rPr>
          <w:rFonts w:ascii="Calibri" w:eastAsia="Times New Roman" w:hAnsi="Calibri" w:cs="Calibri"/>
          <w:sz w:val="24"/>
          <w:szCs w:val="24"/>
        </w:rPr>
      </w:pPr>
    </w:p>
    <w:p w:rsidR="009772CE" w:rsidRPr="00111E70" w:rsidRDefault="009772CE" w:rsidP="00111E70">
      <w:pPr>
        <w:spacing w:after="0"/>
        <w:rPr>
          <w:rFonts w:ascii="Calibri" w:eastAsia="Times New Roman" w:hAnsi="Calibri" w:cs="Calibri"/>
          <w:sz w:val="24"/>
          <w:szCs w:val="24"/>
        </w:rPr>
      </w:pPr>
    </w:p>
    <w:p w:rsidR="00111E70" w:rsidRDefault="00111E70" w:rsidP="00111E70">
      <w:pPr>
        <w:spacing w:after="0"/>
        <w:rPr>
          <w:rFonts w:ascii="Calibri" w:eastAsia="Times New Roman" w:hAnsi="Calibri" w:cs="Calibri"/>
          <w:b/>
          <w:sz w:val="24"/>
          <w:szCs w:val="24"/>
        </w:rPr>
      </w:pPr>
      <w:r w:rsidRPr="00111E70">
        <w:rPr>
          <w:rFonts w:ascii="Calibri" w:eastAsia="Times New Roman" w:hAnsi="Calibri" w:cs="Calibri"/>
          <w:b/>
          <w:sz w:val="24"/>
          <w:szCs w:val="24"/>
        </w:rPr>
        <w:t>Reference List</w:t>
      </w:r>
    </w:p>
    <w:p w:rsidR="00AC69D0" w:rsidRDefault="00AC69D0" w:rsidP="00AC69D0">
      <w:pPr>
        <w:pStyle w:val="Bibliography"/>
        <w:ind w:left="720" w:hanging="720"/>
        <w:rPr>
          <w:noProof/>
          <w:sz w:val="24"/>
          <w:szCs w:val="24"/>
        </w:rPr>
      </w:pPr>
      <w:r>
        <w:fldChar w:fldCharType="begin"/>
      </w:r>
      <w:r>
        <w:instrText xml:space="preserve"> BIBLIOGRAPHY  \l 1033 </w:instrText>
      </w:r>
      <w:r>
        <w:fldChar w:fldCharType="separate"/>
      </w:r>
      <w:r>
        <w:rPr>
          <w:noProof/>
        </w:rPr>
        <w:t xml:space="preserve">Berger, K. S. (2016). </w:t>
      </w:r>
      <w:r>
        <w:rPr>
          <w:i/>
          <w:iCs/>
          <w:noProof/>
        </w:rPr>
        <w:t>Invitation to the Life Span.</w:t>
      </w:r>
      <w:r>
        <w:rPr>
          <w:noProof/>
        </w:rPr>
        <w:t xml:space="preserve"> New York: Worth Publishers.</w:t>
      </w:r>
    </w:p>
    <w:p w:rsidR="00AC3053" w:rsidRDefault="00AC69D0" w:rsidP="00AC69D0">
      <w:r>
        <w:lastRenderedPageBreak/>
        <w:fldChar w:fldCharType="end"/>
      </w:r>
    </w:p>
    <w:p w:rsidR="00CA4E14" w:rsidRDefault="00CA4E14"/>
    <w:p w:rsidR="00A119EB" w:rsidRDefault="00A119EB"/>
    <w:sectPr w:rsidR="00A119EB" w:rsidSect="00161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70"/>
    <w:rsid w:val="0001287D"/>
    <w:rsid w:val="00094A4A"/>
    <w:rsid w:val="000C5356"/>
    <w:rsid w:val="000E1155"/>
    <w:rsid w:val="00111E70"/>
    <w:rsid w:val="001C1D06"/>
    <w:rsid w:val="001C271E"/>
    <w:rsid w:val="001D796D"/>
    <w:rsid w:val="00225E3A"/>
    <w:rsid w:val="00232DA0"/>
    <w:rsid w:val="002470E6"/>
    <w:rsid w:val="003817FC"/>
    <w:rsid w:val="00393641"/>
    <w:rsid w:val="003C4C8A"/>
    <w:rsid w:val="003C7E1F"/>
    <w:rsid w:val="003D0CEB"/>
    <w:rsid w:val="004C3882"/>
    <w:rsid w:val="00552053"/>
    <w:rsid w:val="00575A43"/>
    <w:rsid w:val="005D78F1"/>
    <w:rsid w:val="00612E98"/>
    <w:rsid w:val="006D2543"/>
    <w:rsid w:val="00815F99"/>
    <w:rsid w:val="008444AB"/>
    <w:rsid w:val="0085274A"/>
    <w:rsid w:val="008E7F67"/>
    <w:rsid w:val="009772CE"/>
    <w:rsid w:val="00A119EB"/>
    <w:rsid w:val="00AC3053"/>
    <w:rsid w:val="00AC69D0"/>
    <w:rsid w:val="00B111CD"/>
    <w:rsid w:val="00B201DE"/>
    <w:rsid w:val="00BC78E3"/>
    <w:rsid w:val="00BE78E1"/>
    <w:rsid w:val="00BF11BD"/>
    <w:rsid w:val="00C0553B"/>
    <w:rsid w:val="00C1081E"/>
    <w:rsid w:val="00CA4E14"/>
    <w:rsid w:val="00CF6D3B"/>
    <w:rsid w:val="00D44CB9"/>
    <w:rsid w:val="00D4794D"/>
    <w:rsid w:val="00D519CA"/>
    <w:rsid w:val="00DB23B5"/>
    <w:rsid w:val="00DB55F2"/>
    <w:rsid w:val="00F26894"/>
    <w:rsid w:val="00F5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AE88"/>
  <w15:chartTrackingRefBased/>
  <w15:docId w15:val="{ED8C17FA-1520-494F-8683-E2CA7DD1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1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11E70"/>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5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3865">
      <w:bodyDiv w:val="1"/>
      <w:marLeft w:val="0"/>
      <w:marRight w:val="0"/>
      <w:marTop w:val="0"/>
      <w:marBottom w:val="0"/>
      <w:divBdr>
        <w:top w:val="none" w:sz="0" w:space="0" w:color="auto"/>
        <w:left w:val="none" w:sz="0" w:space="0" w:color="auto"/>
        <w:bottom w:val="none" w:sz="0" w:space="0" w:color="auto"/>
        <w:right w:val="none" w:sz="0" w:space="0" w:color="auto"/>
      </w:divBdr>
      <w:divsChild>
        <w:div w:id="477964495">
          <w:marLeft w:val="0"/>
          <w:marRight w:val="0"/>
          <w:marTop w:val="0"/>
          <w:marBottom w:val="0"/>
          <w:divBdr>
            <w:top w:val="none" w:sz="0" w:space="0" w:color="auto"/>
            <w:left w:val="none" w:sz="0" w:space="0" w:color="auto"/>
            <w:bottom w:val="none" w:sz="0" w:space="0" w:color="auto"/>
            <w:right w:val="none" w:sz="0" w:space="0" w:color="auto"/>
          </w:divBdr>
          <w:divsChild>
            <w:div w:id="1963002458">
              <w:marLeft w:val="0"/>
              <w:marRight w:val="0"/>
              <w:marTop w:val="300"/>
              <w:marBottom w:val="300"/>
              <w:divBdr>
                <w:top w:val="single" w:sz="2" w:space="0" w:color="F1EEE9"/>
                <w:left w:val="none" w:sz="0" w:space="0" w:color="auto"/>
                <w:bottom w:val="none" w:sz="0" w:space="0" w:color="auto"/>
                <w:right w:val="none" w:sz="0" w:space="0" w:color="auto"/>
              </w:divBdr>
              <w:divsChild>
                <w:div w:id="1191337950">
                  <w:marLeft w:val="0"/>
                  <w:marRight w:val="0"/>
                  <w:marTop w:val="0"/>
                  <w:marBottom w:val="0"/>
                  <w:divBdr>
                    <w:top w:val="none" w:sz="0" w:space="0" w:color="auto"/>
                    <w:left w:val="none" w:sz="0" w:space="0" w:color="auto"/>
                    <w:bottom w:val="none" w:sz="0" w:space="0" w:color="auto"/>
                    <w:right w:val="none" w:sz="0" w:space="0" w:color="auto"/>
                  </w:divBdr>
                  <w:divsChild>
                    <w:div w:id="570241653">
                      <w:marLeft w:val="0"/>
                      <w:marRight w:val="0"/>
                      <w:marTop w:val="0"/>
                      <w:marBottom w:val="0"/>
                      <w:divBdr>
                        <w:top w:val="none" w:sz="0" w:space="0" w:color="auto"/>
                        <w:left w:val="none" w:sz="0" w:space="0" w:color="auto"/>
                        <w:bottom w:val="none" w:sz="0" w:space="0" w:color="auto"/>
                        <w:right w:val="none" w:sz="0" w:space="0" w:color="auto"/>
                      </w:divBdr>
                      <w:divsChild>
                        <w:div w:id="1718313341">
                          <w:marLeft w:val="0"/>
                          <w:marRight w:val="0"/>
                          <w:marTop w:val="0"/>
                          <w:marBottom w:val="0"/>
                          <w:divBdr>
                            <w:top w:val="none" w:sz="0" w:space="0" w:color="auto"/>
                            <w:left w:val="none" w:sz="0" w:space="0" w:color="auto"/>
                            <w:bottom w:val="none" w:sz="0" w:space="0" w:color="auto"/>
                            <w:right w:val="none" w:sz="0" w:space="0" w:color="auto"/>
                          </w:divBdr>
                          <w:divsChild>
                            <w:div w:id="14827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0943">
      <w:bodyDiv w:val="1"/>
      <w:marLeft w:val="0"/>
      <w:marRight w:val="0"/>
      <w:marTop w:val="0"/>
      <w:marBottom w:val="0"/>
      <w:divBdr>
        <w:top w:val="none" w:sz="0" w:space="0" w:color="auto"/>
        <w:left w:val="none" w:sz="0" w:space="0" w:color="auto"/>
        <w:bottom w:val="none" w:sz="0" w:space="0" w:color="auto"/>
        <w:right w:val="none" w:sz="0" w:space="0" w:color="auto"/>
      </w:divBdr>
    </w:div>
    <w:div w:id="1089696068">
      <w:bodyDiv w:val="1"/>
      <w:marLeft w:val="0"/>
      <w:marRight w:val="0"/>
      <w:marTop w:val="0"/>
      <w:marBottom w:val="0"/>
      <w:divBdr>
        <w:top w:val="none" w:sz="0" w:space="0" w:color="auto"/>
        <w:left w:val="none" w:sz="0" w:space="0" w:color="auto"/>
        <w:bottom w:val="none" w:sz="0" w:space="0" w:color="auto"/>
        <w:right w:val="none" w:sz="0" w:space="0" w:color="auto"/>
      </w:divBdr>
    </w:div>
    <w:div w:id="1661230027">
      <w:bodyDiv w:val="1"/>
      <w:marLeft w:val="0"/>
      <w:marRight w:val="0"/>
      <w:marTop w:val="0"/>
      <w:marBottom w:val="0"/>
      <w:divBdr>
        <w:top w:val="none" w:sz="0" w:space="0" w:color="auto"/>
        <w:left w:val="none" w:sz="0" w:space="0" w:color="auto"/>
        <w:bottom w:val="none" w:sz="0" w:space="0" w:color="auto"/>
        <w:right w:val="none" w:sz="0" w:space="0" w:color="auto"/>
      </w:divBdr>
      <w:divsChild>
        <w:div w:id="577634627">
          <w:marLeft w:val="0"/>
          <w:marRight w:val="0"/>
          <w:marTop w:val="0"/>
          <w:marBottom w:val="0"/>
          <w:divBdr>
            <w:top w:val="none" w:sz="0" w:space="0" w:color="auto"/>
            <w:left w:val="none" w:sz="0" w:space="0" w:color="auto"/>
            <w:bottom w:val="none" w:sz="0" w:space="0" w:color="auto"/>
            <w:right w:val="none" w:sz="0" w:space="0" w:color="auto"/>
          </w:divBdr>
          <w:divsChild>
            <w:div w:id="1594316480">
              <w:marLeft w:val="0"/>
              <w:marRight w:val="0"/>
              <w:marTop w:val="300"/>
              <w:marBottom w:val="300"/>
              <w:divBdr>
                <w:top w:val="single" w:sz="2" w:space="0" w:color="F1EEE9"/>
                <w:left w:val="none" w:sz="0" w:space="0" w:color="auto"/>
                <w:bottom w:val="none" w:sz="0" w:space="0" w:color="auto"/>
                <w:right w:val="none" w:sz="0" w:space="0" w:color="auto"/>
              </w:divBdr>
              <w:divsChild>
                <w:div w:id="1800879271">
                  <w:marLeft w:val="0"/>
                  <w:marRight w:val="0"/>
                  <w:marTop w:val="0"/>
                  <w:marBottom w:val="0"/>
                  <w:divBdr>
                    <w:top w:val="none" w:sz="0" w:space="0" w:color="auto"/>
                    <w:left w:val="none" w:sz="0" w:space="0" w:color="auto"/>
                    <w:bottom w:val="none" w:sz="0" w:space="0" w:color="auto"/>
                    <w:right w:val="none" w:sz="0" w:space="0" w:color="auto"/>
                  </w:divBdr>
                  <w:divsChild>
                    <w:div w:id="1422139377">
                      <w:marLeft w:val="0"/>
                      <w:marRight w:val="0"/>
                      <w:marTop w:val="0"/>
                      <w:marBottom w:val="0"/>
                      <w:divBdr>
                        <w:top w:val="none" w:sz="0" w:space="0" w:color="auto"/>
                        <w:left w:val="none" w:sz="0" w:space="0" w:color="auto"/>
                        <w:bottom w:val="none" w:sz="0" w:space="0" w:color="auto"/>
                        <w:right w:val="none" w:sz="0" w:space="0" w:color="auto"/>
                      </w:divBdr>
                      <w:divsChild>
                        <w:div w:id="1798713843">
                          <w:marLeft w:val="0"/>
                          <w:marRight w:val="0"/>
                          <w:marTop w:val="0"/>
                          <w:marBottom w:val="0"/>
                          <w:divBdr>
                            <w:top w:val="none" w:sz="0" w:space="0" w:color="auto"/>
                            <w:left w:val="none" w:sz="0" w:space="0" w:color="auto"/>
                            <w:bottom w:val="none" w:sz="0" w:space="0" w:color="auto"/>
                            <w:right w:val="none" w:sz="0" w:space="0" w:color="auto"/>
                          </w:divBdr>
                          <w:divsChild>
                            <w:div w:id="1006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096103">
      <w:bodyDiv w:val="1"/>
      <w:marLeft w:val="0"/>
      <w:marRight w:val="0"/>
      <w:marTop w:val="0"/>
      <w:marBottom w:val="0"/>
      <w:divBdr>
        <w:top w:val="none" w:sz="0" w:space="0" w:color="auto"/>
        <w:left w:val="none" w:sz="0" w:space="0" w:color="auto"/>
        <w:bottom w:val="none" w:sz="0" w:space="0" w:color="auto"/>
        <w:right w:val="none" w:sz="0" w:space="0" w:color="auto"/>
      </w:divBdr>
    </w:div>
    <w:div w:id="19964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Ber16</b:Tag>
    <b:SourceType>Book</b:SourceType>
    <b:Guid>{0DF265DA-98F4-4932-B27F-A81FAD2B750D}</b:Guid>
    <b:Author>
      <b:Author>
        <b:NameList>
          <b:Person>
            <b:Last>Berger</b:Last>
            <b:First>Kathleen</b:First>
            <b:Middle>Stassen</b:Middle>
          </b:Person>
        </b:NameList>
      </b:Author>
    </b:Author>
    <b:Title>Invitation to the Life Span</b:Title>
    <b:Year>2016</b:Year>
    <b:City>New York</b:City>
    <b:Publisher>Worth Publishers</b:Publisher>
    <b:RefOrder>1</b:RefOrder>
  </b:Source>
</b:Sources>
</file>

<file path=customXml/itemProps1.xml><?xml version="1.0" encoding="utf-8"?>
<ds:datastoreItem xmlns:ds="http://schemas.openxmlformats.org/officeDocument/2006/customXml" ds:itemID="{2D603859-CBF8-4E9E-8587-F240425B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Danisha quiroz</dc:creator>
  <cp:keywords/>
  <dc:description/>
  <cp:lastModifiedBy>Danisha quiroz</cp:lastModifiedBy>
  <cp:revision>6</cp:revision>
  <dcterms:created xsi:type="dcterms:W3CDTF">2016-09-28T02:26:00Z</dcterms:created>
  <dcterms:modified xsi:type="dcterms:W3CDTF">2016-09-28T05:51:00Z</dcterms:modified>
</cp:coreProperties>
</file>